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>Si ringrazia per la diffusione</w:t>
      </w:r>
    </w:p>
    <w:p>
      <w:pPr>
        <w:pStyle w:val="Titolo2"/>
        <w:numPr>
          <w:ilvl w:val="1"/>
          <w:numId w:val="4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4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73 – Novembre 2021</w:t>
      </w:r>
    </w:p>
    <w:p>
      <w:pPr>
        <w:pStyle w:val="Titolo2"/>
        <w:numPr>
          <w:ilvl w:val="1"/>
          <w:numId w:val="4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Per ricevere la newsletter:</w:t>
      </w:r>
    </w:p>
    <w:p>
      <w:pPr>
        <w:pStyle w:val="Titolo2"/>
        <w:numPr>
          <w:ilvl w:val="1"/>
          <w:numId w:val="4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Centro Studi e Ricerche Serafino Zani</w:t>
      </w:r>
    </w:p>
    <w:p>
      <w:pPr>
        <w:pStyle w:val="Titolo2"/>
        <w:numPr>
          <w:ilvl w:val="1"/>
          <w:numId w:val="4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www.zanihome.it</w:t>
      </w:r>
    </w:p>
    <w:p>
      <w:pPr>
        <w:pStyle w:val="Normal"/>
        <w:numPr>
          <w:ilvl w:val="0"/>
          <w:numId w:val="4"/>
        </w:numPr>
        <w:jc w:val="center"/>
        <w:rPr/>
      </w:pPr>
      <w:hyperlink r:id="rId2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Titolo2"/>
        <w:numPr>
          <w:ilvl w:val="1"/>
          <w:numId w:val="2"/>
        </w:numPr>
        <w:rPr>
          <w:rStyle w:val="CollegamentoInternet"/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p>
      <w:pPr>
        <w:pStyle w:val="Titolo2"/>
        <w:numPr>
          <w:ilvl w:val="1"/>
          <w:numId w:val="2"/>
        </w:numPr>
        <w:rPr>
          <w:rStyle w:val="CollegamentoInternet"/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Candara" w:hAnsi="Candara"/>
          <w:b/>
          <w:bCs/>
          <w:sz w:val="28"/>
          <w:szCs w:val="28"/>
        </w:rPr>
        <w:t>RECENTI NOVITA SULL’ARTE DELL’EDITORIA PER RAGAZZI</w:t>
      </w:r>
    </w:p>
    <w:p>
      <w:pPr>
        <w:pStyle w:val="Corpodeltesto"/>
        <w:widowControl/>
        <w:numPr>
          <w:ilvl w:val="0"/>
          <w:numId w:val="3"/>
        </w:numPr>
        <w:spacing w:lineRule="atLeast" w:line="360" w:before="0" w:after="0"/>
        <w:rPr>
          <w:rFonts w:ascii="Candara" w:hAnsi="Candara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Corpodeltesto"/>
        <w:widowControl/>
        <w:numPr>
          <w:ilvl w:val="0"/>
          <w:numId w:val="3"/>
        </w:numPr>
        <w:spacing w:lineRule="atLeast" w:line="360" w:before="0" w:after="0"/>
        <w:rPr/>
      </w:pP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E’ la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prima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volta che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dedichiamo l’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incipit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di questa newsletter ai giovanissimi. Invitiamo le f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a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miglie a stimolare i loro interessi nei confronti dell’arte.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Per riuscire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ad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att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irare la loro attenzione su questo tema ci possiamo far aiutare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d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a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ll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e novità prodotte dall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’editoria per ragazzi e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da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i consigli de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“La Vetrina”,  il centro di documentazione della Provincia di Brescia che ogni anno aggiunge al suo ricco patrimonio librario circa 3000 nuovi titoli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per ragazzi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Così abbiamo sfogliato pagine ispirate da mostre e musei, come quelle tratte dall’esposizione sul Tiepolo e su trenta opere d’arte contemporanea del Centre Pompidou. Abbiamo scoperto come fare una caccia al tesoro nelle “camere delle meraviglie” del passato, piene di mirabilia e artificialia. Infine abbiamo lavorato con la fantasia guardando le immagini scattate in bianco e nero da celebri autori e le fotografie di ciottoli e sassi che ci fanno immaginare isole, montagne, grotte ed altri paesaggi in miniatura. Per ricevere l’elenco di quest</w:t>
      </w:r>
      <w:r>
        <w:rPr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i libri</w:t>
      </w:r>
      <w:r>
        <w:rPr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scrivere a </w:t>
      </w:r>
      <w:hyperlink r:id="rId3">
        <w:r>
          <w:rPr>
            <w:rStyle w:val="CollegamentoInternet"/>
            <w:rFonts w:eastAsia="AtlasGroteskRegular;Helvetica;sans-serif" w:cs="AtlasGroteskRegular;Helvetica;sans-serif" w:ascii="Candara" w:hAnsi="Candara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</w:rPr>
          <w:t>mostremuseipertutti@gmail.com</w:t>
        </w:r>
      </w:hyperlink>
    </w:p>
    <w:p>
      <w:pPr>
        <w:pStyle w:val="Corpodeltesto"/>
        <w:widowControl/>
        <w:numPr>
          <w:ilvl w:val="0"/>
          <w:numId w:val="3"/>
        </w:numPr>
        <w:spacing w:lineRule="atLeast" w:line="360" w:before="0" w:after="0"/>
        <w:rPr>
          <w:i w:val="false"/>
          <w:i w:val="false"/>
          <w:iCs w:val="false"/>
          <w:color w:val="000000"/>
        </w:rPr>
      </w:pPr>
      <w:r>
        <w:rPr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S</w:t>
      </w:r>
      <w:r>
        <w:rPr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i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potrà ricevere anche il podcast che abbiamo dedicato alle recenti novità 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librarie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per i ragazzi in tema di arte.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E’ tratto dal programma che va in onda ogni domenica, attorno alle 11.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05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, su Radio Brescia Sette.</w:t>
      </w:r>
    </w:p>
    <w:p>
      <w:pPr>
        <w:pStyle w:val="Normal"/>
        <w:jc w:val="center"/>
        <w:rPr>
          <w:rFonts w:ascii="Candara" w:hAnsi="Candara" w:cs="Candara"/>
          <w:b/>
          <w:b/>
          <w:bCs/>
          <w:i w:val="false"/>
          <w:i w:val="false"/>
          <w:iCs w:val="false"/>
          <w:color w:val="000000"/>
          <w:sz w:val="32"/>
          <w:szCs w:val="32"/>
        </w:rPr>
      </w:pPr>
      <w:r>
        <w:rPr>
          <w:rFonts w:cs="Candara" w:ascii="Candara" w:hAnsi="Candara"/>
          <w:b/>
          <w:bCs/>
          <w:i w:val="false"/>
          <w:iCs w:val="false"/>
          <w:color w:val="000000"/>
          <w:sz w:val="32"/>
          <w:szCs w:val="32"/>
        </w:rPr>
      </w:r>
    </w:p>
    <w:p>
      <w:pPr>
        <w:pStyle w:val="Corpodeltesto"/>
        <w:tabs>
          <w:tab w:val="left" w:pos="818" w:leader="none"/>
        </w:tabs>
        <w:rPr>
          <w:sz w:val="24"/>
          <w:szCs w:val="24"/>
        </w:rPr>
      </w:pPr>
      <w:r>
        <w:rPr>
          <w:rFonts w:cs="Arial" w:ascii="Candara" w:hAnsi="Candara"/>
          <w:b/>
          <w:bCs/>
          <w:color w:val="000000"/>
          <w:sz w:val="24"/>
          <w:szCs w:val="24"/>
        </w:rPr>
        <w:t>ARTE: PROPOSTE CURIOSE E ORIGINALI</w:t>
      </w:r>
    </w:p>
    <w:p>
      <w:pPr>
        <w:pStyle w:val="Corpodeltesto"/>
        <w:tabs>
          <w:tab w:val="left" w:pos="818" w:leader="none"/>
        </w:tabs>
        <w:rPr>
          <w:sz w:val="24"/>
          <w:szCs w:val="24"/>
        </w:rPr>
      </w:pPr>
      <w:r>
        <w:rPr>
          <w:rFonts w:cs="Arial" w:ascii="Candara" w:hAnsi="Candara"/>
          <w:b w:val="false"/>
          <w:bCs w:val="false"/>
          <w:color w:val="000000"/>
          <w:sz w:val="24"/>
          <w:szCs w:val="24"/>
        </w:rPr>
        <w:t>“</w:t>
      </w:r>
      <w:r>
        <w:rPr>
          <w:rFonts w:cs="Arial" w:ascii="Candara" w:hAnsi="Candara"/>
          <w:b w:val="false"/>
          <w:bCs w:val="false"/>
          <w:color w:val="000000"/>
          <w:sz w:val="24"/>
          <w:szCs w:val="24"/>
        </w:rPr>
        <w:t xml:space="preserve">Mostre e Musei per tutti” lancia una serie di </w:t>
      </w:r>
      <w:r>
        <w:rPr>
          <w:rFonts w:ascii="Candara" w:hAnsi="Candara"/>
          <w:color w:val="000000"/>
          <w:sz w:val="24"/>
          <w:szCs w:val="24"/>
        </w:rPr>
        <w:t>originali iniziative che hanno lo scopo di promuovere la conoscenza delle opere d’arte dei musei e di stimolare l’interesse per il patrimonio storico-artistico. Queste proposte nascono in vista dell’importante appuntamento che tra un paio d’anni coinvolgerà le città di Brescia e Bergamo, nominate “Capitali della cultura 2023”.</w:t>
      </w:r>
    </w:p>
    <w:p>
      <w:pPr>
        <w:pStyle w:val="Corpodeltesto"/>
        <w:tabs>
          <w:tab w:val="left" w:pos="818" w:leader="none"/>
        </w:tabs>
        <w:rPr>
          <w:b/>
          <w:b/>
          <w:bCs/>
        </w:rPr>
      </w:pPr>
      <w:r>
        <w:rPr>
          <w:rFonts w:ascii="Candara" w:hAnsi="Candara"/>
          <w:b/>
          <w:bCs/>
          <w:color w:val="000000"/>
          <w:sz w:val="24"/>
          <w:szCs w:val="24"/>
        </w:rPr>
        <w:t>Lo scaffale dell’arte</w:t>
      </w:r>
    </w:p>
    <w:p>
      <w:pPr>
        <w:pStyle w:val="Corpodeltesto"/>
        <w:tabs>
          <w:tab w:val="left" w:pos="818" w:leader="none"/>
        </w:tabs>
        <w:rPr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https://www.facebook.com/photo/?fbid=4594246273930731&amp;set=gm.4270602559703750</w:t>
      </w:r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24"/>
          <w:szCs w:val="24"/>
        </w:rPr>
        <w:t>Astronomia dipinta</w:t>
      </w:r>
    </w:p>
    <w:p>
      <w:pPr>
        <w:pStyle w:val="Corpodeltesto"/>
        <w:spacing w:lineRule="auto" w:line="276" w:before="0" w:after="198"/>
        <w:rPr/>
      </w:pPr>
      <w:hyperlink r:id="rId4">
        <w:r>
          <w:rPr>
            <w:rStyle w:val="CollegamentoInternet"/>
            <w:rFonts w:ascii="Candara" w:hAnsi="Candara"/>
            <w:b w:val="false"/>
            <w:bCs w:val="false"/>
            <w:color w:val="000000"/>
            <w:sz w:val="24"/>
            <w:szCs w:val="24"/>
            <w:lang w:val="it-IT"/>
          </w:rPr>
          <w:t>https://www.facebook.com/photo/?fbid=4369932743028753&amp;set=gm.4048634558567219</w:t>
        </w:r>
      </w:hyperlink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24"/>
          <w:szCs w:val="24"/>
        </w:rPr>
        <w:t>Le voci dell’arte</w:t>
      </w:r>
    </w:p>
    <w:p>
      <w:pPr>
        <w:pStyle w:val="Corpodeltesto"/>
        <w:spacing w:lineRule="auto" w:line="276" w:before="0" w:after="198"/>
        <w:rPr/>
      </w:pPr>
      <w:hyperlink r:id="rId5">
        <w:r>
          <w:rPr>
            <w:rStyle w:val="CollegamentoInternet"/>
            <w:rFonts w:ascii="Candara" w:hAnsi="Candara"/>
            <w:color w:val="000000"/>
            <w:sz w:val="24"/>
            <w:szCs w:val="24"/>
            <w:u w:val="single"/>
          </w:rPr>
          <w:t>https://www.facebook.com/photo/?fbid=4450989531589740&amp;set=gm.4128568383907169</w:t>
        </w:r>
      </w:hyperlink>
    </w:p>
    <w:p>
      <w:pPr>
        <w:pStyle w:val="Corpodeltesto"/>
        <w:spacing w:lineRule="auto" w:line="276" w:before="0" w:after="198"/>
        <w:rPr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Disegnare la natura</w:t>
      </w:r>
    </w:p>
    <w:p>
      <w:pPr>
        <w:pStyle w:val="Corpodeltesto"/>
        <w:spacing w:lineRule="auto" w:line="240" w:before="0" w:after="0"/>
        <w:jc w:val="both"/>
        <w:rPr>
          <w:sz w:val="24"/>
          <w:szCs w:val="24"/>
        </w:rPr>
      </w:pPr>
      <w:r>
        <w:rPr>
          <w:rFonts w:ascii="Candara" w:hAnsi="Candara"/>
          <w:b w:val="false"/>
          <w:bCs w:val="false"/>
          <w:color w:val="000000"/>
          <w:sz w:val="24"/>
          <w:szCs w:val="24"/>
        </w:rPr>
        <w:t>https://www.facebook.com/photo/?fbid=4453971534624873&amp;set=gm.1644047209119366</w:t>
      </w:r>
    </w:p>
    <w:p>
      <w:pPr>
        <w:pStyle w:val="Corpodeltesto"/>
        <w:spacing w:lineRule="auto" w:line="240" w:before="0" w:after="0"/>
        <w:jc w:val="both"/>
        <w:rPr>
          <w:rFonts w:ascii="Candara" w:hAnsi="Candara"/>
          <w:b w:val="false"/>
          <w:b w:val="false"/>
          <w:bCs w:val="false"/>
          <w:sz w:val="24"/>
          <w:szCs w:val="24"/>
        </w:rPr>
      </w:pPr>
      <w:r>
        <w:rPr>
          <w:rFonts w:ascii="Candara" w:hAnsi="Candara"/>
          <w:b w:val="false"/>
          <w:bCs w:val="false"/>
          <w:sz w:val="24"/>
          <w:szCs w:val="24"/>
        </w:rPr>
      </w:r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24"/>
          <w:szCs w:val="24"/>
        </w:rPr>
        <w:t>Tesori in viaggio</w:t>
      </w:r>
    </w:p>
    <w:p>
      <w:pPr>
        <w:pStyle w:val="Corpodeltesto"/>
        <w:spacing w:lineRule="auto" w:line="276" w:before="0" w:after="0"/>
        <w:jc w:val="left"/>
        <w:rPr>
          <w:sz w:val="24"/>
          <w:szCs w:val="24"/>
        </w:rPr>
      </w:pPr>
      <w:r>
        <w:rPr>
          <w:rFonts w:ascii="Candara" w:hAnsi="Candara"/>
          <w:b w:val="false"/>
          <w:bCs w:val="false"/>
          <w:color w:val="000000"/>
          <w:sz w:val="24"/>
          <w:szCs w:val="24"/>
          <w:lang w:val="it-IT"/>
        </w:rPr>
        <w:t>https://www.facebook.com/photo/?fbid=4372148552807172&amp;set=gm.1624034427787311</w:t>
      </w:r>
    </w:p>
    <w:p>
      <w:pPr>
        <w:pStyle w:val="Corpodeltesto"/>
        <w:jc w:val="center"/>
        <w:rPr/>
      </w:pPr>
      <w:r>
        <w:rPr>
          <w:rFonts w:ascii="Candara" w:hAnsi="Candara"/>
          <w:color w:val="000000"/>
          <w:sz w:val="24"/>
          <w:szCs w:val="24"/>
        </w:rPr>
        <w:t xml:space="preserve">Per ricevere ulteriori dettagli su queste iniziative scrivere a </w:t>
      </w:r>
      <w:hyperlink r:id="rId6">
        <w:r>
          <w:rPr>
            <w:rStyle w:val="CollegamentoInternet"/>
            <w:rFonts w:ascii="Candara" w:hAnsi="Candara"/>
            <w:color w:val="000000"/>
            <w:sz w:val="24"/>
            <w:szCs w:val="24"/>
          </w:rPr>
          <w:t>mostremuseipertutti@gmail.com</w:t>
        </w:r>
      </w:hyperlink>
    </w:p>
    <w:p>
      <w:pPr>
        <w:pStyle w:val="Normal"/>
        <w:spacing w:lineRule="auto" w:line="360" w:before="0" w:after="0"/>
        <w:jc w:val="center"/>
        <w:rPr>
          <w:rFonts w:ascii="Candara" w:hAnsi="Candara" w:cs="Candara"/>
          <w:b/>
          <w:b/>
          <w:bCs/>
          <w:color w:val="1D1B11"/>
          <w:sz w:val="32"/>
          <w:szCs w:val="32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cs="Candara" w:ascii="Candara" w:hAnsi="Candara"/>
          <w:b/>
          <w:bCs/>
          <w:color w:val="1D1B11"/>
          <w:sz w:val="32"/>
          <w:szCs w:val="32"/>
        </w:rPr>
        <w:t xml:space="preserve">UN GIRO TRA LE MOSTRE DEL MOMENTO </w:t>
      </w:r>
    </w:p>
    <w:p>
      <w:pPr>
        <w:pStyle w:val="Corpodeltesto"/>
        <w:jc w:val="both"/>
        <w:rPr/>
      </w:pP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Fino a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dicembre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Il primato dell’opera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Merz, Fioroni, Paolini Melotti, Accardi, Burri ed altri autori, Galleria di Arte Moderna, Torino 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(**)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.</w:t>
      </w:r>
    </w:p>
    <w:p>
      <w:pPr>
        <w:pStyle w:val="NoSpacing"/>
        <w:jc w:val="both"/>
        <w:rPr/>
      </w:pPr>
      <w:bookmarkStart w:id="0" w:name="__DdeLink__10893_1247064448"/>
      <w:bookmarkEnd w:id="0"/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9 gennaio 2022, Cipro. Crocevia delle civiltà</w:t>
      </w:r>
      <w:r>
        <w:rPr>
          <w:rFonts w:cs="Candara"/>
          <w:sz w:val="28"/>
          <w:szCs w:val="28"/>
        </w:rPr>
        <w:t xml:space="preserve">, Musei Reali, Torino  </w:t>
      </w:r>
      <w:r>
        <w:rPr>
          <w:rFonts w:cs="Candara"/>
          <w:sz w:val="28"/>
          <w:szCs w:val="28"/>
        </w:rPr>
        <w:t>(**)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NoSpacing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 xml:space="preserve">9 gennaio 2022, </w:t>
      </w:r>
      <w:r>
        <w:rPr>
          <w:rFonts w:cs="Candara"/>
          <w:b/>
          <w:bCs/>
          <w:sz w:val="28"/>
          <w:szCs w:val="28"/>
        </w:rPr>
        <w:t>Il Rinascimento europeo di Antoine de Lonhy</w:t>
      </w:r>
      <w:r>
        <w:rPr>
          <w:rFonts w:cs="Candara"/>
          <w:sz w:val="28"/>
          <w:szCs w:val="28"/>
        </w:rPr>
        <w:t xml:space="preserve">, </w:t>
      </w:r>
      <w:r>
        <w:rPr>
          <w:rFonts w:cs="Candara"/>
          <w:sz w:val="28"/>
          <w:szCs w:val="28"/>
        </w:rPr>
        <w:t>Palazzo Madama</w:t>
      </w:r>
      <w:r>
        <w:rPr>
          <w:rFonts w:cs="Candara"/>
          <w:sz w:val="28"/>
          <w:szCs w:val="28"/>
        </w:rPr>
        <w:t xml:space="preserve">, Torino </w:t>
      </w:r>
      <w:r>
        <w:rPr>
          <w:rFonts w:cs="Candara"/>
          <w:sz w:val="28"/>
          <w:szCs w:val="28"/>
        </w:rPr>
        <w:t>(**)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9 gennaio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Il falso nell’arte. Alceo Dossena e la scultura italiana del Rinascimento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Mart, Rovereto.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9 gennaio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Romolo Romani. Anima e visioni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 Mart, Rovereto.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30 gennaio 2022, Monet</w:t>
      </w:r>
      <w:r>
        <w:rPr>
          <w:rFonts w:cs="Candara"/>
          <w:sz w:val="28"/>
          <w:szCs w:val="28"/>
        </w:rPr>
        <w:t>, Palazzo Reale, Milano (*)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30</w:t>
      </w:r>
      <w:r>
        <w:rPr>
          <w:rFonts w:cs="Candara"/>
          <w:b/>
          <w:bCs/>
          <w:sz w:val="28"/>
          <w:szCs w:val="28"/>
        </w:rPr>
        <w:t xml:space="preserve"> gennaio 2022, “</w:t>
      </w:r>
      <w:r>
        <w:rPr>
          <w:rFonts w:cs="Candara"/>
          <w:b/>
          <w:bCs/>
          <w:sz w:val="28"/>
          <w:szCs w:val="28"/>
        </w:rPr>
        <w:t>Parigi era viva”. De Chirico, Savinio e gli Italiens de Paris</w:t>
      </w:r>
      <w:r>
        <w:rPr>
          <w:rFonts w:cs="Candara"/>
          <w:sz w:val="28"/>
          <w:szCs w:val="28"/>
        </w:rPr>
        <w:t>, Muse</w:t>
      </w:r>
      <w:r>
        <w:rPr>
          <w:rFonts w:cs="Candara"/>
          <w:sz w:val="28"/>
          <w:szCs w:val="28"/>
        </w:rPr>
        <w:t>o di Arti Decorative Accorsi-Ometto</w:t>
      </w:r>
      <w:r>
        <w:rPr>
          <w:rFonts w:cs="Candara"/>
          <w:sz w:val="28"/>
          <w:szCs w:val="28"/>
        </w:rPr>
        <w:t xml:space="preserve">, Torino  </w:t>
      </w:r>
      <w:r>
        <w:rPr>
          <w:rFonts w:cs="Candara"/>
          <w:sz w:val="28"/>
          <w:szCs w:val="28"/>
        </w:rPr>
        <w:t>(**)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13 febbraio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Depero new Depero,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 Mart, Rovereto,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e alla Casa d’arte Futurista Depero (fino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27 marzo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).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20 marzo</w:t>
      </w:r>
      <w:r>
        <w:rPr>
          <w:rFonts w:cs="Candara"/>
          <w:b/>
          <w:bCs/>
          <w:sz w:val="28"/>
          <w:szCs w:val="28"/>
        </w:rPr>
        <w:t xml:space="preserve"> 2022, </w:t>
      </w:r>
      <w:r>
        <w:rPr>
          <w:rFonts w:cs="Candara"/>
          <w:b/>
          <w:bCs/>
          <w:sz w:val="28"/>
          <w:szCs w:val="28"/>
        </w:rPr>
        <w:t>Fattori. Capolavori e aperture sul ‘900</w:t>
      </w:r>
      <w:r>
        <w:rPr>
          <w:rFonts w:cs="Candara"/>
          <w:sz w:val="28"/>
          <w:szCs w:val="28"/>
        </w:rPr>
        <w:t xml:space="preserve">, </w:t>
      </w:r>
      <w:r>
        <w:rPr>
          <w:rFonts w:cs="Candara"/>
          <w:sz w:val="28"/>
          <w:szCs w:val="28"/>
        </w:rPr>
        <w:t>Galleria di Arte Moderna,</w:t>
      </w:r>
      <w:r>
        <w:rPr>
          <w:rFonts w:cs="Candara"/>
          <w:sz w:val="28"/>
          <w:szCs w:val="28"/>
        </w:rPr>
        <w:t xml:space="preserve"> Torino  </w:t>
      </w:r>
      <w:r>
        <w:rPr>
          <w:rFonts w:cs="Candara"/>
          <w:sz w:val="28"/>
          <w:szCs w:val="28"/>
        </w:rPr>
        <w:t>(**)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25 marzo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Venetia 1600. Nascite e rinascite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Palazzo Ducale, Venezia.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18 aprile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Canova tra innocenza e peccato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 Mart, Rovereto.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i w:val="false"/>
          <w:i w:val="false"/>
          <w:color w:val="1D1B11"/>
          <w:sz w:val="28"/>
          <w:szCs w:val="28"/>
        </w:rPr>
      </w:pPr>
      <w:r>
        <w:rPr>
          <w:rFonts w:eastAsia="Candara" w:cs="Candara" w:ascii="Candara" w:hAnsi="Candara"/>
          <w:b w:val="false"/>
          <w:bCs w:val="false"/>
          <w:color w:val="1D1B11"/>
          <w:sz w:val="28"/>
          <w:szCs w:val="28"/>
        </w:rPr>
      </w:r>
    </w:p>
    <w:p>
      <w:pPr>
        <w:pStyle w:val="Corpodeltesto"/>
        <w:spacing w:before="0" w:after="278"/>
        <w:jc w:val="both"/>
        <w:rPr/>
      </w:pPr>
      <w:r>
        <w:rPr>
          <w:rStyle w:val="Enfasi"/>
          <w:i w:val="false"/>
          <w:color w:val="1D1B11"/>
          <w:sz w:val="28"/>
          <w:szCs w:val="28"/>
        </w:rPr>
        <w:t>(*)Ingresso scontato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</w:t>
      </w:r>
      <w:r>
        <w:rPr>
          <w:rFonts w:cs="Candara" w:ascii="Candara" w:hAnsi="Candara"/>
          <w:color w:val="1D1B11"/>
          <w:sz w:val="28"/>
          <w:szCs w:val="28"/>
        </w:rPr>
        <w:t>abbonamento musei Lombardia.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i w:val="false"/>
          <w:color w:val="1D1B11"/>
          <w:sz w:val="28"/>
          <w:szCs w:val="28"/>
        </w:rPr>
        <w:t>(</w:t>
      </w:r>
      <w:r>
        <w:rPr>
          <w:rStyle w:val="Enfasi"/>
          <w:i w:val="false"/>
          <w:color w:val="1D1B11"/>
          <w:sz w:val="28"/>
          <w:szCs w:val="28"/>
        </w:rPr>
        <w:t>*</w:t>
      </w:r>
      <w:r>
        <w:rPr>
          <w:rStyle w:val="Enfasi"/>
          <w:i w:val="false"/>
          <w:color w:val="1D1B11"/>
          <w:sz w:val="28"/>
          <w:szCs w:val="28"/>
        </w:rPr>
        <w:t xml:space="preserve">*)Ingresso </w:t>
      </w:r>
      <w:r>
        <w:rPr>
          <w:rStyle w:val="Enfasi"/>
          <w:i w:val="false"/>
          <w:color w:val="1D1B11"/>
          <w:sz w:val="28"/>
          <w:szCs w:val="28"/>
        </w:rPr>
        <w:t>gratuito p</w:t>
      </w:r>
      <w:r>
        <w:rPr>
          <w:rStyle w:val="Enfasi"/>
          <w:i w:val="false"/>
          <w:color w:val="1D1B11"/>
          <w:sz w:val="28"/>
          <w:szCs w:val="28"/>
        </w:rPr>
        <w:t>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</w:t>
      </w:r>
      <w:r>
        <w:rPr>
          <w:rFonts w:cs="Candara" w:ascii="Candara" w:hAnsi="Candara"/>
          <w:color w:val="1D1B11"/>
          <w:sz w:val="28"/>
          <w:szCs w:val="28"/>
        </w:rPr>
        <w:t xml:space="preserve">abbonamento musei </w:t>
      </w:r>
      <w:r>
        <w:rPr>
          <w:rFonts w:cs="Candara" w:ascii="Candara" w:hAnsi="Candara"/>
          <w:color w:val="1D1B11"/>
          <w:sz w:val="28"/>
          <w:szCs w:val="28"/>
        </w:rPr>
        <w:t>Piemonte (è possibile acquistare l’abbonamento cumulativo Lombardia-Piemonte)</w:t>
      </w:r>
      <w:r>
        <w:rPr>
          <w:rFonts w:cs="Candara" w:ascii="Candara" w:hAnsi="Candara"/>
          <w:color w:val="1D1B11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center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32"/>
          <w:szCs w:val="32"/>
        </w:rPr>
      </w:pPr>
      <w:r>
        <w:rPr>
          <w:rFonts w:cs="Candara" w:ascii="Candara" w:hAnsi="Candara"/>
          <w:b/>
          <w:i w:val="false"/>
          <w:color w:val="1D1B11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MOSTRE ACCESSIBILI 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CON L’ABBONAMENTO MUSEI DELLA LOMBARDIA </w:t>
      </w:r>
    </w:p>
    <w:p>
      <w:pPr>
        <w:pStyle w:val="NoSpacing"/>
        <w:jc w:val="center"/>
        <w:rPr>
          <w:rStyle w:val="Enfasi"/>
          <w:rFonts w:cs="Candara"/>
          <w:b w:val="false"/>
          <w:b w:val="false"/>
          <w:bCs w:val="false"/>
          <w:color w:val="1D1B11"/>
          <w:sz w:val="28"/>
          <w:szCs w:val="28"/>
        </w:rPr>
      </w:pPr>
      <w:r>
        <w:rPr>
          <w:rFonts w:cs="Candara"/>
          <w:b w:val="false"/>
          <w:bCs w:val="false"/>
          <w:color w:val="1D1B11"/>
          <w:sz w:val="28"/>
          <w:szCs w:val="28"/>
        </w:rPr>
      </w:r>
    </w:p>
    <w:p>
      <w:pPr>
        <w:pStyle w:val="Corpodeltesto"/>
        <w:jc w:val="both"/>
        <w:rPr/>
      </w:pPr>
      <w:bookmarkStart w:id="1" w:name="__DdeLink__3867_39248562781"/>
      <w:bookmarkEnd w:id="1"/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21 novembre 2021, Paesaggi possibili, da De Nittis a Morlotti, da Carrà a Fontana,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Palazzo delle Paure, Lecco.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12 dicembre 2021, Il mito di Venere a Palazzo Te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Palazzo Te, Mantova.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 xml:space="preserve"> 6 gennaio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Impressionisti. Alle origini della modernità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MA.GA., Gallarate.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9 gennaio 2022, Dante e la cultura del Trecento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Palazzo Ducale, Mantova. Ai possessori dell’abbonamento è richiesto un supplemento per la visita del Castello di San Giorgio. La mostra su Dante apre i battenti dal 15 ottobre.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gennaio 2022, La città nascosta, archeologia urbana a Mantova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Museo Archeologico Nazionale, Mantova.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31 marzo 2022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Mario Sironi. Sintesi e grandiosità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Museo del Novecento, Milano. </w:t>
      </w:r>
    </w:p>
    <w:p>
      <w:pPr>
        <w:pStyle w:val="Normal"/>
        <w:spacing w:lineRule="auto" w:line="240" w:before="0" w:after="0"/>
        <w:jc w:val="both"/>
        <w:rPr>
          <w:rStyle w:val="Enfasiforte"/>
          <w:rFonts w:ascii="Candara" w:hAnsi="Candara" w:cs="Candar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l’accesso gratuito anche nei Musei della Val d’Aosta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MOSTRE BRESCIANE ACCESSIBILI CON L’ABBONAMENTO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Fino al 9 gennaio 2022,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di Santa Giulia e Capitolium,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 Palcoscenici archeologici. Interventi curatoriali di Francesco Vezzoli.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Fino al 15 dicembre 2021, Dante e Napoleone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Palazzo Tosio - Ateneo di Brescia, Accademia di Scienze, Lettere e Arti, via Tosio. Accesso gratuito per tutti, prenotazione obbligatoria sul sito dell’Ateneo di Brescia.</w:t>
      </w:r>
    </w:p>
    <w:p>
      <w:pPr>
        <w:pStyle w:val="Corpodeltesto"/>
        <w:ind w:left="0" w:hanging="0"/>
        <w:jc w:val="both"/>
        <w:rPr>
          <w:rStyle w:val="CollegamentoInternet"/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/>
          <w:b/>
          <w:bCs/>
          <w:i w:val="false"/>
          <w:i w:val="false"/>
          <w:color w:val="1D1B11"/>
          <w:sz w:val="28"/>
          <w:szCs w:val="28"/>
        </w:rPr>
      </w:pPr>
      <w:r>
        <w:rPr>
          <w:rFonts w:ascii="Candara" w:hAnsi="Candar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/>
          <w:b/>
          <w:bCs/>
          <w:i w:val="false"/>
          <w:i w:val="false"/>
          <w:color w:val="1D1B11"/>
          <w:sz w:val="28"/>
          <w:szCs w:val="28"/>
        </w:rPr>
      </w:pPr>
      <w:r>
        <w:rPr>
          <w:rFonts w:ascii="Candara" w:hAnsi="Candar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ANTICIPAZIONI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12 novembre 2021 al 13 febbraio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La Cina non è vicina, Badiucao – opere di un artista dissidente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bookmarkStart w:id="2" w:name="__DdeLink__10130_2390474195"/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Autunno 2021, fino</w:t>
      </w:r>
      <w:bookmarkEnd w:id="2"/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al 30 gennaio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Diego Velasquez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Pinacoteca Tosio-Martinengo,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Autunno 2021, fino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al 16 gennaio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Lattanzio Gambara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Dal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 22 gennaio al 12 giugno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Donne nell’arte. Da Tiziano a Boldini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Palazzo Martinengo, Brescia.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25 febbraio al 19 giugno 2022, Vittoria. Il lungo viaggio di un mito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Dall’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11 marzo al 29 maggio 2022, Toccar con mano. I Longobardi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marzo a maggio 2022, Foodprints. The Mediterranean Diet Revisited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fine marzo 2022, Brescia Photo Festival, V edizione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Giulia, Brescia: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Le forme del ritratto; Edward Weston (1886-1958). The Weston photographers, opere di Edward e dei figli Brett e Cole e della nipote Cara; Maurizio Frullani e la “sua” Eritrea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aprile 2022 a gennaio 2023, Emilio Isgrò,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Parco archeologico e Museo di Santa Giulia, Brescia.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eastAsia="Candara" w:cs="Candara" w:ascii="Candara" w:hAnsi="Candara"/>
          <w:b/>
          <w:bCs w:val="false"/>
          <w:i w:val="false"/>
          <w:iCs w:val="false"/>
          <w:color w:val="1D1B11"/>
          <w:sz w:val="28"/>
          <w:szCs w:val="28"/>
        </w:rPr>
        <w:t>INGRESSI</w:t>
      </w:r>
      <w:r>
        <w:rPr>
          <w:rStyle w:val="Enfasi"/>
          <w:rFonts w:cs="Candara" w:ascii="Candara" w:hAnsi="Candara"/>
          <w:b/>
          <w:i w:val="false"/>
          <w:iCs w:val="false"/>
          <w:color w:val="1D1B11"/>
          <w:sz w:val="28"/>
          <w:szCs w:val="28"/>
        </w:rPr>
        <w:t xml:space="preserve"> GRATUITI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Rovereto,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Ala  Ponzone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e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Museo Archeologico di Cremona.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(da ottobre a 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 di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solo 1 euro. 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rFonts w:eastAsia="Calibri"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82828"/>
          <w:spacing w:val="0"/>
          <w:sz w:val="28"/>
          <w:szCs w:val="28"/>
        </w:rPr>
        <w:t>Mudec</w:t>
      </w:r>
      <w:r>
        <w:rPr>
          <w:rStyle w:val="Enfasi"/>
          <w:rFonts w:eastAsia="Calibri" w:cs="Candara" w:ascii="Candara" w:hAnsi="Candara"/>
          <w:b w:val="false"/>
          <w:bCs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, Museo delle Culture, Milano,</w:t>
      </w:r>
      <w:r>
        <w:rPr>
          <w:rStyle w:val="Enfasi"/>
          <w:rFonts w:eastAsia="Calibri" w:cs="Candara" w:ascii="Candara" w:hAnsi="Candara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 xml:space="preserve"> accesso gratuito alla collezione permanente.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MUSEI PER TUTTI: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visitate i musei della Lombardia, con l’abbonamento potete accedere ad oltre 150 sedi espositive.</w:t>
      </w:r>
    </w:p>
    <w:p>
      <w:pPr>
        <w:pStyle w:val="Titoloprincipale"/>
        <w:jc w:val="both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Musei bresciani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Altri musei d’arte bresciani: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>; Martes, Museo d’arte Sorlini, Calvagese della Riviera; Casa Museo Fondazione Zani, Cellatica; Camus, Breno; Il Vittoriale degli Italiani, Gardone Riviera.</w:t>
      </w:r>
    </w:p>
    <w:p>
      <w:pPr>
        <w:pStyle w:val="Corpodeltesto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b/>
          <w:color w:val="1D1B11"/>
          <w:sz w:val="28"/>
          <w:szCs w:val="28"/>
        </w:rPr>
        <w:t>ISCRIVETEVI AL GRUPPO FACEBOOK AMICI ABBONAMENTO MUSEI DELLA LOMBARDIA E “MOSTRE E MUSEI PER TUTTI”.</w:t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L’abbonamento si può sottoscrivere nei principali musei, ad esempio al Museo di Santa Giulia di Brescia (verificare, previa telefonata al numero 0302977833, in quali orari è possibile sottoscrivere l’abbonamento). L’abbonamento musei è disponibile in tre regioni (Piemonte, Val d’Aosta, Lombardia), coinvolge 420 istituzioni e vanta 150 mila abbonati. Altri siti suggeriti: </w:t>
      </w:r>
      <w:hyperlink r:id="rId7">
        <w:r>
          <w:rPr>
            <w:rStyle w:val="Enfasi"/>
            <w:rFonts w:cs="Candara" w:ascii="Candara" w:hAnsi="Candara"/>
            <w:i w:val="false"/>
            <w:iCs w:val="false"/>
            <w:color w:val="1D1B11"/>
            <w:sz w:val="28"/>
            <w:szCs w:val="28"/>
          </w:rPr>
          <w:t>www.tesorivicini.it/itinerari-mostre-da-ascoltare/</w:t>
        </w:r>
      </w:hyperlink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</w:rPr>
        <w:t xml:space="preserve">   </w:t>
      </w:r>
      <w:hyperlink r:id="rId8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www.scienzagiovanissimi.it/musei</w:t>
        </w:r>
      </w:hyperlink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  </w:t>
      </w:r>
      <w:hyperlink r:id="rId9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www.parchibresciani.it/musei</w:t>
        </w:r>
      </w:hyperlink>
      <w:r>
        <w:rPr>
          <w:rFonts w:cs="Candara" w:ascii="Candara" w:hAnsi="Candara"/>
          <w:sz w:val="28"/>
          <w:szCs w:val="28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>
          <w:rStyle w:val="CollegamentoInternet"/>
          <w:rFonts w:cs="Candara" w:ascii="Candara" w:hAnsi="Candara"/>
          <w:i/>
          <w:iCs/>
          <w:color w:val="1D1B11"/>
          <w:sz w:val="28"/>
          <w:szCs w:val="28"/>
          <w:u w:val="none"/>
        </w:rPr>
        <w:t>La  circolare “Mostre e musei per tutti” è redatta a cura di Loris Ramponi.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ListLabel1" w:customStyle="1">
    <w:name w:val="ListLabel 1"/>
    <w:qFormat/>
    <w:rsid w:val="00406dbb"/>
    <w:rPr>
      <w:lang w:val="it-IT"/>
    </w:rPr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OpenSymbol"/>
      <w:b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Enfasiforte">
    <w:name w:val="Enfasi forte"/>
    <w:qFormat/>
    <w:rPr>
      <w:b/>
      <w:bCs/>
    </w:rPr>
  </w:style>
  <w:style w:type="character" w:styleId="ListLabel43">
    <w:name w:val="ListLabel 43"/>
    <w:qFormat/>
    <w:rPr>
      <w:rFonts w:ascii="Arial" w:hAnsi="Arial"/>
      <w:sz w:val="24"/>
      <w:lang w:val="it-IT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Arial" w:hAnsi="Arial"/>
      <w:sz w:val="24"/>
      <w:lang w:val="it-I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bidi w:val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stremuseipertutti@gmail.com" TargetMode="External"/><Relationship Id="rId3" Type="http://schemas.openxmlformats.org/officeDocument/2006/relationships/hyperlink" Target="mailto:mostreemuseipertutti@gmail.com" TargetMode="External"/><Relationship Id="rId4" Type="http://schemas.openxmlformats.org/officeDocument/2006/relationships/hyperlink" Target="https://www.facebook.com/photo/?fbid=4369932743028753&amp;set=gm.4048634558567219" TargetMode="External"/><Relationship Id="rId5" Type="http://schemas.openxmlformats.org/officeDocument/2006/relationships/hyperlink" Target="https://www.facebook.com/photo/?fbid=4450989531589740&amp;set=gm.4128568383907169" TargetMode="External"/><Relationship Id="rId6" Type="http://schemas.openxmlformats.org/officeDocument/2006/relationships/hyperlink" Target="mailto:mostremuseipertutti@gmail.com" TargetMode="External"/><Relationship Id="rId7" Type="http://schemas.openxmlformats.org/officeDocument/2006/relationships/hyperlink" Target="http://www.tesorivicini.it/itinerari-mostre-da-ascoltare/" TargetMode="External"/><Relationship Id="rId8" Type="http://schemas.openxmlformats.org/officeDocument/2006/relationships/hyperlink" Target="http://www.scienzagiovanissimi.it/musei" TargetMode="External"/><Relationship Id="rId9" Type="http://schemas.openxmlformats.org/officeDocument/2006/relationships/hyperlink" Target="http://www.parchibresciani.it/musei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Application>LibreOffice/5.4.2.2$Windows_x86 LibreOffice_project/22b09f6418e8c2d508a9eaf86b2399209b0990f4</Application>
  <Pages>5</Pages>
  <Words>1120</Words>
  <Characters>6808</Characters>
  <CharactersWithSpaces>7889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2021-11-02T00:35:16Z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